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Spec="center" w:tblpY="-181"/>
        <w:tblW w:w="10452" w:type="dxa"/>
        <w:tblLayout w:type="fixed"/>
        <w:tblLook w:val="01E0" w:firstRow="1" w:lastRow="1" w:firstColumn="1" w:lastColumn="1" w:noHBand="0" w:noVBand="0"/>
      </w:tblPr>
      <w:tblGrid>
        <w:gridCol w:w="450"/>
        <w:gridCol w:w="1908"/>
        <w:gridCol w:w="1006"/>
        <w:gridCol w:w="1559"/>
        <w:gridCol w:w="2552"/>
        <w:gridCol w:w="1134"/>
        <w:gridCol w:w="850"/>
        <w:gridCol w:w="993"/>
      </w:tblGrid>
      <w:tr w:rsidR="002C7738" w:rsidRPr="002C7738" w14:paraId="2A07166D" w14:textId="77777777" w:rsidTr="00B40890">
        <w:trPr>
          <w:trHeight w:val="1430"/>
        </w:trPr>
        <w:tc>
          <w:tcPr>
            <w:tcW w:w="450" w:type="dxa"/>
          </w:tcPr>
          <w:p w14:paraId="3AE74DD3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C773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08" w:type="dxa"/>
          </w:tcPr>
          <w:p w14:paraId="56A1753D" w14:textId="77777777" w:rsidR="002C7738" w:rsidRPr="002C7738" w:rsidRDefault="002C7738" w:rsidP="002C7738">
            <w:pPr>
              <w:pStyle w:val="a3"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C7738">
              <w:rPr>
                <w:b/>
                <w:bCs/>
                <w:sz w:val="24"/>
                <w:szCs w:val="24"/>
                <w:lang w:val="en-US"/>
              </w:rPr>
              <w:t>Topics of classes (lectures, seminars)</w:t>
            </w:r>
          </w:p>
        </w:tc>
        <w:tc>
          <w:tcPr>
            <w:tcW w:w="1006" w:type="dxa"/>
          </w:tcPr>
          <w:p w14:paraId="0B1B79FC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 w:rsidRPr="002C7738">
              <w:rPr>
                <w:b/>
                <w:bCs/>
                <w:sz w:val="24"/>
                <w:szCs w:val="24"/>
                <w:lang w:val="en-US"/>
              </w:rPr>
              <w:t xml:space="preserve">Assignments   </w:t>
            </w:r>
          </w:p>
          <w:p w14:paraId="38235D56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C08D33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 w:rsidRPr="002C7738">
              <w:rPr>
                <w:b/>
                <w:bCs/>
                <w:sz w:val="24"/>
                <w:szCs w:val="24"/>
                <w:lang w:val="en-US"/>
              </w:rPr>
              <w:t>The purpose and content of the task</w:t>
            </w:r>
            <w:r w:rsidRPr="002C7738">
              <w:rPr>
                <w:b/>
                <w:bCs/>
                <w:sz w:val="24"/>
                <w:szCs w:val="24"/>
                <w:lang w:val="en-US"/>
              </w:rPr>
              <w:tab/>
            </w:r>
          </w:p>
          <w:p w14:paraId="58F5B903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5C79FF9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C7738">
              <w:rPr>
                <w:b/>
                <w:bCs/>
                <w:sz w:val="24"/>
                <w:szCs w:val="24"/>
                <w:lang w:val="en-US"/>
              </w:rPr>
              <w:t>The literature provided</w:t>
            </w:r>
          </w:p>
        </w:tc>
        <w:tc>
          <w:tcPr>
            <w:tcW w:w="1134" w:type="dxa"/>
          </w:tcPr>
          <w:p w14:paraId="36510546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 w:rsidRPr="002C7738">
              <w:rPr>
                <w:b/>
                <w:bCs/>
                <w:sz w:val="24"/>
                <w:szCs w:val="24"/>
                <w:lang w:val="en-US"/>
              </w:rPr>
              <w:t>Form of control</w:t>
            </w:r>
          </w:p>
          <w:p w14:paraId="5D4424E5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A48568F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 w:rsidRPr="002C7738">
              <w:rPr>
                <w:b/>
                <w:bCs/>
                <w:sz w:val="24"/>
                <w:szCs w:val="24"/>
                <w:lang w:val="en-US"/>
              </w:rPr>
              <w:t>Deadline</w:t>
            </w:r>
          </w:p>
          <w:p w14:paraId="642D7EF8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06CD3D3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C7738">
              <w:rPr>
                <w:b/>
                <w:bCs/>
                <w:sz w:val="24"/>
                <w:szCs w:val="24"/>
                <w:lang w:val="en-US"/>
              </w:rPr>
              <w:t>Max. score (in % measurement)</w:t>
            </w:r>
          </w:p>
        </w:tc>
      </w:tr>
      <w:tr w:rsidR="002C7738" w:rsidRPr="002C7738" w14:paraId="3C309FA1" w14:textId="77777777" w:rsidTr="00B40890">
        <w:tc>
          <w:tcPr>
            <w:tcW w:w="450" w:type="dxa"/>
          </w:tcPr>
          <w:p w14:paraId="6CF42617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14:paraId="6D664008" w14:textId="77777777" w:rsidR="002C7738" w:rsidRPr="002C7738" w:rsidRDefault="002C7738" w:rsidP="002C7738">
            <w:pPr>
              <w:pStyle w:val="a3"/>
              <w:spacing w:line="240" w:lineRule="auto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Topic No. 1</w:t>
            </w:r>
          </w:p>
          <w:p w14:paraId="06B36088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To consider the place of the Ministry of Emergency Situations in modern international relations and the legal system of the state and to give its analysis</w:t>
            </w:r>
            <w:r w:rsidRPr="002C7738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1006" w:type="dxa"/>
          </w:tcPr>
          <w:p w14:paraId="2A8AEAFE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Read as well as prepare an essay</w:t>
            </w:r>
          </w:p>
        </w:tc>
        <w:tc>
          <w:tcPr>
            <w:tcW w:w="1559" w:type="dxa"/>
          </w:tcPr>
          <w:p w14:paraId="2E65E4D9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Familiarization with the basic theories about the place of the MCHP in the legal system of the state</w:t>
            </w:r>
            <w:r w:rsidRPr="002C7738">
              <w:rPr>
                <w:sz w:val="24"/>
                <w:szCs w:val="24"/>
                <w:lang w:val="en-US"/>
              </w:rPr>
              <w:tab/>
            </w:r>
          </w:p>
          <w:p w14:paraId="160912C1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7521393F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2C7738">
              <w:rPr>
                <w:sz w:val="24"/>
                <w:szCs w:val="24"/>
                <w:lang w:val="en-US"/>
              </w:rPr>
              <w:t>Lunts</w:t>
            </w:r>
            <w:proofErr w:type="spellEnd"/>
            <w:r w:rsidRPr="002C7738">
              <w:rPr>
                <w:sz w:val="24"/>
                <w:szCs w:val="24"/>
                <w:lang w:val="en-US"/>
              </w:rPr>
              <w:t xml:space="preserve"> L. A. Course of international private law: in 3 volumes. Vol. 1 – M., 2002. - pp. </w:t>
            </w:r>
            <w:proofErr w:type="gramStart"/>
            <w:r w:rsidRPr="002C7738">
              <w:rPr>
                <w:sz w:val="24"/>
                <w:szCs w:val="24"/>
                <w:lang w:val="en-US"/>
              </w:rPr>
              <w:t>77-133;</w:t>
            </w:r>
            <w:proofErr w:type="gramEnd"/>
          </w:p>
          <w:p w14:paraId="169E1C80" w14:textId="77777777" w:rsidR="002C7738" w:rsidRPr="002C7738" w:rsidRDefault="002C7738" w:rsidP="002C7738">
            <w:pPr>
              <w:pStyle w:val="a3"/>
              <w:spacing w:line="240" w:lineRule="auto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private international law: modern problems. - M., 1994. - pp. 3-31.</w:t>
            </w:r>
            <w:r w:rsidRPr="002C7738">
              <w:rPr>
                <w:sz w:val="24"/>
                <w:szCs w:val="24"/>
                <w:lang w:val="en-US"/>
              </w:rPr>
              <w:tab/>
            </w:r>
          </w:p>
          <w:p w14:paraId="4AB822A8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5165DCD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Oral interview and review of abstracts</w:t>
            </w:r>
          </w:p>
          <w:p w14:paraId="161941FD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2054972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</w:rPr>
              <w:t xml:space="preserve">4 </w:t>
            </w:r>
            <w:r w:rsidRPr="002C7738">
              <w:rPr>
                <w:sz w:val="24"/>
                <w:szCs w:val="24"/>
                <w:lang w:val="en-US"/>
              </w:rPr>
              <w:t>week</w:t>
            </w:r>
          </w:p>
        </w:tc>
        <w:tc>
          <w:tcPr>
            <w:tcW w:w="993" w:type="dxa"/>
          </w:tcPr>
          <w:p w14:paraId="7FDF7FA3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20</w:t>
            </w:r>
          </w:p>
        </w:tc>
      </w:tr>
      <w:tr w:rsidR="002C7738" w:rsidRPr="002C7738" w14:paraId="7701614A" w14:textId="77777777" w:rsidTr="00B40890">
        <w:tc>
          <w:tcPr>
            <w:tcW w:w="450" w:type="dxa"/>
          </w:tcPr>
          <w:p w14:paraId="3068B071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14:paraId="3B45A76F" w14:textId="77777777" w:rsidR="002C7738" w:rsidRPr="002C7738" w:rsidRDefault="002C7738" w:rsidP="002C7738">
            <w:pPr>
              <w:pStyle w:val="a3"/>
              <w:spacing w:line="240" w:lineRule="auto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Topic No. 2</w:t>
            </w:r>
          </w:p>
          <w:p w14:paraId="7A3512A1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To consider and give a comparative analysis of the history of the development of the MCHP doctrines and their impact on the development of the MCHP</w:t>
            </w:r>
          </w:p>
        </w:tc>
        <w:tc>
          <w:tcPr>
            <w:tcW w:w="1006" w:type="dxa"/>
          </w:tcPr>
          <w:p w14:paraId="6118AB5D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Read and prepare an abstract</w:t>
            </w:r>
          </w:p>
        </w:tc>
        <w:tc>
          <w:tcPr>
            <w:tcW w:w="1559" w:type="dxa"/>
          </w:tcPr>
          <w:p w14:paraId="0A72F8D0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Acquaintance with the history of the formation of the MCHP doctrine</w:t>
            </w:r>
          </w:p>
        </w:tc>
        <w:tc>
          <w:tcPr>
            <w:tcW w:w="2552" w:type="dxa"/>
          </w:tcPr>
          <w:p w14:paraId="77BFF7DC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2C7738">
              <w:rPr>
                <w:sz w:val="24"/>
                <w:szCs w:val="24"/>
                <w:lang w:val="en-US"/>
              </w:rPr>
              <w:t>Lunts</w:t>
            </w:r>
            <w:proofErr w:type="spellEnd"/>
            <w:r w:rsidRPr="002C7738">
              <w:rPr>
                <w:sz w:val="24"/>
                <w:szCs w:val="24"/>
                <w:lang w:val="en-US"/>
              </w:rPr>
              <w:t xml:space="preserve"> L. A. Course international private law: in 3 volumes. Vol. 1-M., 2002. - pp. 117-155; international private law: modern problems. - M., 1994 – - pp. 32-76</w:t>
            </w:r>
          </w:p>
          <w:p w14:paraId="1A94AAE2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46C7299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Oral interview and review of abstracts</w:t>
            </w:r>
          </w:p>
          <w:p w14:paraId="5F7530E5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DE1AED0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kk-KZ"/>
              </w:rPr>
              <w:t xml:space="preserve">6 </w:t>
            </w:r>
            <w:r w:rsidRPr="002C7738">
              <w:rPr>
                <w:sz w:val="24"/>
                <w:szCs w:val="24"/>
                <w:lang w:val="en-US"/>
              </w:rPr>
              <w:t>week</w:t>
            </w:r>
          </w:p>
        </w:tc>
        <w:tc>
          <w:tcPr>
            <w:tcW w:w="993" w:type="dxa"/>
          </w:tcPr>
          <w:p w14:paraId="45FC3170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10</w:t>
            </w:r>
          </w:p>
        </w:tc>
      </w:tr>
      <w:tr w:rsidR="002C7738" w:rsidRPr="002C7738" w14:paraId="270B83F4" w14:textId="77777777" w:rsidTr="00B40890">
        <w:trPr>
          <w:trHeight w:val="1515"/>
        </w:trPr>
        <w:tc>
          <w:tcPr>
            <w:tcW w:w="450" w:type="dxa"/>
          </w:tcPr>
          <w:p w14:paraId="0AFE384A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14:paraId="55C231A5" w14:textId="77777777" w:rsidR="002C7738" w:rsidRPr="002C7738" w:rsidRDefault="002C7738" w:rsidP="002C7738">
            <w:pPr>
              <w:pStyle w:val="a3"/>
              <w:spacing w:line="240" w:lineRule="auto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Topic No. 3</w:t>
            </w:r>
          </w:p>
          <w:p w14:paraId="15F75AB7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To consider and analyze the methods of regulation in the Ministry of Emergency Situations</w:t>
            </w:r>
          </w:p>
        </w:tc>
        <w:tc>
          <w:tcPr>
            <w:tcW w:w="1006" w:type="dxa"/>
          </w:tcPr>
          <w:p w14:paraId="4D5FD4CE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Read and prepare an abstract</w:t>
            </w:r>
          </w:p>
        </w:tc>
        <w:tc>
          <w:tcPr>
            <w:tcW w:w="1559" w:type="dxa"/>
          </w:tcPr>
          <w:p w14:paraId="7073B0C2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Familiarization with the features of the methods of regulation of the Ministry of Emergency Situations</w:t>
            </w:r>
          </w:p>
        </w:tc>
        <w:tc>
          <w:tcPr>
            <w:tcW w:w="2552" w:type="dxa"/>
          </w:tcPr>
          <w:p w14:paraId="2150FF16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2C7738">
              <w:rPr>
                <w:sz w:val="24"/>
                <w:szCs w:val="24"/>
                <w:lang w:val="en-US"/>
              </w:rPr>
              <w:t>Lunts</w:t>
            </w:r>
            <w:proofErr w:type="spellEnd"/>
            <w:r w:rsidRPr="002C7738">
              <w:rPr>
                <w:sz w:val="24"/>
                <w:szCs w:val="24"/>
                <w:lang w:val="en-US"/>
              </w:rPr>
              <w:t xml:space="preserve"> L. A. Course international private law: in 3 volumes. Vol. 1-M., 2002. - pp. 156-246; international private law: modern problems. - M., 1994. - pp. 145-198.</w:t>
            </w:r>
          </w:p>
        </w:tc>
        <w:tc>
          <w:tcPr>
            <w:tcW w:w="1134" w:type="dxa"/>
          </w:tcPr>
          <w:p w14:paraId="3B56A52A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Oral interview and review of abstracts</w:t>
            </w:r>
          </w:p>
          <w:p w14:paraId="060B229D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743B9927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kk-KZ"/>
              </w:rPr>
              <w:t xml:space="preserve">7 </w:t>
            </w:r>
            <w:r w:rsidRPr="002C7738">
              <w:rPr>
                <w:sz w:val="24"/>
                <w:szCs w:val="24"/>
                <w:lang w:val="en-US"/>
              </w:rPr>
              <w:t>week</w:t>
            </w:r>
          </w:p>
        </w:tc>
        <w:tc>
          <w:tcPr>
            <w:tcW w:w="993" w:type="dxa"/>
          </w:tcPr>
          <w:p w14:paraId="2D6F6F3F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10</w:t>
            </w:r>
          </w:p>
        </w:tc>
      </w:tr>
      <w:tr w:rsidR="002C7738" w:rsidRPr="002C7738" w14:paraId="1B456115" w14:textId="77777777" w:rsidTr="00B40890">
        <w:trPr>
          <w:trHeight w:val="1522"/>
        </w:trPr>
        <w:tc>
          <w:tcPr>
            <w:tcW w:w="450" w:type="dxa"/>
          </w:tcPr>
          <w:p w14:paraId="7FD1E6BA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14:paraId="328D6B87" w14:textId="77777777" w:rsidR="002C7738" w:rsidRPr="002C7738" w:rsidRDefault="002C7738" w:rsidP="002C7738">
            <w:pPr>
              <w:pStyle w:val="a3"/>
              <w:spacing w:line="240" w:lineRule="auto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Topic No. 4</w:t>
            </w:r>
          </w:p>
          <w:p w14:paraId="7662DA8E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To consider and give an analysis of international public law and the Ministry of Emergency Situations</w:t>
            </w:r>
          </w:p>
          <w:p w14:paraId="4967627C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 xml:space="preserve"> </w:t>
            </w:r>
          </w:p>
          <w:p w14:paraId="1E3A1447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3528AA7B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lastRenderedPageBreak/>
              <w:t>read and prepare an abstract</w:t>
            </w:r>
          </w:p>
        </w:tc>
        <w:tc>
          <w:tcPr>
            <w:tcW w:w="1559" w:type="dxa"/>
          </w:tcPr>
          <w:p w14:paraId="7420FD7B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 xml:space="preserve">Familiarization with the peculiarities of the relationship between international public law and the </w:t>
            </w:r>
            <w:r w:rsidRPr="002C7738">
              <w:rPr>
                <w:sz w:val="24"/>
                <w:szCs w:val="24"/>
                <w:lang w:val="en-US"/>
              </w:rPr>
              <w:lastRenderedPageBreak/>
              <w:t>Ministry of Emergency Situations</w:t>
            </w:r>
          </w:p>
        </w:tc>
        <w:tc>
          <w:tcPr>
            <w:tcW w:w="2552" w:type="dxa"/>
          </w:tcPr>
          <w:p w14:paraId="30A95EDB" w14:textId="77777777" w:rsidR="002C7738" w:rsidRPr="00B40890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2C7738">
              <w:rPr>
                <w:sz w:val="24"/>
                <w:szCs w:val="24"/>
                <w:lang w:val="en-US"/>
              </w:rPr>
              <w:lastRenderedPageBreak/>
              <w:t>Lunts</w:t>
            </w:r>
            <w:proofErr w:type="spellEnd"/>
            <w:r w:rsidRPr="002C7738">
              <w:rPr>
                <w:sz w:val="24"/>
                <w:szCs w:val="24"/>
                <w:lang w:val="en-US"/>
              </w:rPr>
              <w:t xml:space="preserve"> L. A. Course international private law: in 3 volumes. Vol. 1-M., 2002. - pp. 44-54; international private law: modern problems. – M., 1994. - pp. 134-144; pp. 197-261.</w:t>
            </w:r>
          </w:p>
        </w:tc>
        <w:tc>
          <w:tcPr>
            <w:tcW w:w="1134" w:type="dxa"/>
          </w:tcPr>
          <w:p w14:paraId="6CA8C51B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Oral interview and review of abstracts</w:t>
            </w:r>
          </w:p>
        </w:tc>
        <w:tc>
          <w:tcPr>
            <w:tcW w:w="850" w:type="dxa"/>
          </w:tcPr>
          <w:p w14:paraId="219E9CF0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</w:rPr>
              <w:t xml:space="preserve">11 </w:t>
            </w:r>
            <w:r w:rsidRPr="002C7738">
              <w:rPr>
                <w:sz w:val="24"/>
                <w:szCs w:val="24"/>
                <w:lang w:val="en-US"/>
              </w:rPr>
              <w:t>week</w:t>
            </w:r>
          </w:p>
        </w:tc>
        <w:tc>
          <w:tcPr>
            <w:tcW w:w="993" w:type="dxa"/>
          </w:tcPr>
          <w:p w14:paraId="5CF76E0A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10</w:t>
            </w:r>
          </w:p>
        </w:tc>
      </w:tr>
      <w:tr w:rsidR="002C7738" w:rsidRPr="002C7738" w14:paraId="018132A7" w14:textId="77777777" w:rsidTr="00B40890">
        <w:tc>
          <w:tcPr>
            <w:tcW w:w="450" w:type="dxa"/>
          </w:tcPr>
          <w:p w14:paraId="4FAA283D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5</w:t>
            </w:r>
          </w:p>
        </w:tc>
        <w:tc>
          <w:tcPr>
            <w:tcW w:w="1908" w:type="dxa"/>
          </w:tcPr>
          <w:p w14:paraId="4DD67C2F" w14:textId="77777777" w:rsidR="002C7738" w:rsidRPr="002C7738" w:rsidRDefault="002C7738" w:rsidP="002C7738">
            <w:pPr>
              <w:pStyle w:val="a3"/>
              <w:spacing w:line="240" w:lineRule="auto"/>
              <w:rPr>
                <w:sz w:val="24"/>
                <w:szCs w:val="24"/>
                <w:lang w:val="kk-KZ"/>
              </w:rPr>
            </w:pPr>
            <w:r w:rsidRPr="002C7738">
              <w:rPr>
                <w:sz w:val="24"/>
                <w:szCs w:val="24"/>
                <w:lang w:val="kk-KZ"/>
              </w:rPr>
              <w:t>Topic No. 5</w:t>
            </w:r>
          </w:p>
          <w:p w14:paraId="3866F09D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C7738">
              <w:rPr>
                <w:sz w:val="24"/>
                <w:szCs w:val="24"/>
                <w:lang w:val="kk-KZ"/>
              </w:rPr>
              <w:t>Let's consider and give a comparative analysis of the features of the formation and codification of the norms of the MCHP</w:t>
            </w:r>
          </w:p>
        </w:tc>
        <w:tc>
          <w:tcPr>
            <w:tcW w:w="1006" w:type="dxa"/>
          </w:tcPr>
          <w:p w14:paraId="60299332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kk-KZ"/>
              </w:rPr>
              <w:t>Read as well as prepare an abstract</w:t>
            </w:r>
          </w:p>
        </w:tc>
        <w:tc>
          <w:tcPr>
            <w:tcW w:w="1559" w:type="dxa"/>
          </w:tcPr>
          <w:p w14:paraId="3600CF0A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kk-KZ"/>
              </w:rPr>
              <w:t>Familiarization with the features of the formation and coding of the MCHP</w:t>
            </w:r>
          </w:p>
        </w:tc>
        <w:tc>
          <w:tcPr>
            <w:tcW w:w="2552" w:type="dxa"/>
          </w:tcPr>
          <w:p w14:paraId="58137F5C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C7738">
              <w:rPr>
                <w:sz w:val="24"/>
                <w:szCs w:val="24"/>
                <w:lang w:val="kk-KZ"/>
              </w:rPr>
              <w:t>Lunts L. A. Course international private law: in 3 volumes. Vol. 1-M., 2002. - pp. 63-116; international private law: modern problems. - M., 1994. - pp. 311-429</w:t>
            </w:r>
          </w:p>
        </w:tc>
        <w:tc>
          <w:tcPr>
            <w:tcW w:w="1134" w:type="dxa"/>
          </w:tcPr>
          <w:p w14:paraId="7F09C642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Oral interview and review of abstracts</w:t>
            </w:r>
          </w:p>
        </w:tc>
        <w:tc>
          <w:tcPr>
            <w:tcW w:w="850" w:type="dxa"/>
          </w:tcPr>
          <w:p w14:paraId="3507CA03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</w:rPr>
              <w:t xml:space="preserve">14 </w:t>
            </w:r>
            <w:r w:rsidRPr="002C7738">
              <w:rPr>
                <w:sz w:val="24"/>
                <w:szCs w:val="24"/>
                <w:lang w:val="en-US"/>
              </w:rPr>
              <w:t>week</w:t>
            </w:r>
          </w:p>
        </w:tc>
        <w:tc>
          <w:tcPr>
            <w:tcW w:w="993" w:type="dxa"/>
          </w:tcPr>
          <w:p w14:paraId="06DDAEA2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10</w:t>
            </w:r>
          </w:p>
        </w:tc>
      </w:tr>
    </w:tbl>
    <w:p w14:paraId="705E95C7" w14:textId="60EDB400" w:rsidR="003A1BE4" w:rsidRPr="003A1BE4" w:rsidRDefault="0009605D" w:rsidP="002C7738">
      <w:pPr>
        <w:pStyle w:val="a3"/>
        <w:spacing w:line="240" w:lineRule="auto"/>
        <w:ind w:firstLine="425"/>
        <w:jc w:val="center"/>
        <w:rPr>
          <w:b/>
          <w:bCs/>
          <w:sz w:val="24"/>
          <w:szCs w:val="24"/>
          <w:lang w:val="en-US"/>
        </w:rPr>
      </w:pPr>
      <w:r w:rsidRPr="003A1BE4">
        <w:rPr>
          <w:b/>
          <w:bCs/>
          <w:caps/>
          <w:sz w:val="24"/>
          <w:szCs w:val="24"/>
          <w:lang w:val="en-US"/>
        </w:rPr>
        <w:t xml:space="preserve"> </w:t>
      </w:r>
    </w:p>
    <w:p w14:paraId="4A0C8FD8" w14:textId="77777777" w:rsidR="00090BB5" w:rsidRPr="0074432F" w:rsidRDefault="00090BB5"/>
    <w:sectPr w:rsidR="00090BB5" w:rsidRPr="0074432F" w:rsidSect="003A1BE4">
      <w:headerReference w:type="default" r:id="rId6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5264" w14:textId="77777777" w:rsidR="00415AF2" w:rsidRDefault="00415AF2" w:rsidP="002C7738">
      <w:r>
        <w:separator/>
      </w:r>
    </w:p>
  </w:endnote>
  <w:endnote w:type="continuationSeparator" w:id="0">
    <w:p w14:paraId="19203F24" w14:textId="77777777" w:rsidR="00415AF2" w:rsidRDefault="00415AF2" w:rsidP="002C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52C9" w14:textId="77777777" w:rsidR="00415AF2" w:rsidRDefault="00415AF2" w:rsidP="002C7738">
      <w:r>
        <w:separator/>
      </w:r>
    </w:p>
  </w:footnote>
  <w:footnote w:type="continuationSeparator" w:id="0">
    <w:p w14:paraId="1D2BE862" w14:textId="77777777" w:rsidR="00415AF2" w:rsidRDefault="00415AF2" w:rsidP="002C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186D" w14:textId="77777777" w:rsidR="002C7738" w:rsidRPr="003A1BE4" w:rsidRDefault="002C7738" w:rsidP="002C7738">
    <w:pPr>
      <w:pStyle w:val="a3"/>
      <w:spacing w:line="240" w:lineRule="auto"/>
      <w:ind w:firstLine="425"/>
      <w:jc w:val="center"/>
      <w:rPr>
        <w:b/>
        <w:bCs/>
        <w:caps/>
        <w:sz w:val="24"/>
        <w:szCs w:val="24"/>
        <w:lang w:val="en-US"/>
      </w:rPr>
    </w:pPr>
    <w:r w:rsidRPr="003A1BE4">
      <w:rPr>
        <w:b/>
        <w:bCs/>
        <w:caps/>
        <w:sz w:val="24"/>
        <w:szCs w:val="24"/>
        <w:lang w:val="en-US"/>
      </w:rPr>
      <w:t>TASKS AND GUIDELINES</w:t>
    </w:r>
  </w:p>
  <w:p w14:paraId="5D25FFF0" w14:textId="77777777" w:rsidR="002C7738" w:rsidRDefault="002C7738" w:rsidP="002C7738">
    <w:pPr>
      <w:pStyle w:val="a3"/>
      <w:spacing w:line="240" w:lineRule="auto"/>
      <w:ind w:firstLine="425"/>
      <w:jc w:val="center"/>
      <w:rPr>
        <w:b/>
        <w:bCs/>
        <w:caps/>
        <w:sz w:val="24"/>
        <w:szCs w:val="24"/>
        <w:lang w:val="en-US"/>
      </w:rPr>
    </w:pPr>
    <w:r w:rsidRPr="003A1BE4">
      <w:rPr>
        <w:b/>
        <w:bCs/>
        <w:caps/>
        <w:sz w:val="24"/>
        <w:szCs w:val="24"/>
        <w:lang w:val="en-US"/>
      </w:rPr>
      <w:t xml:space="preserve">FOR </w:t>
    </w:r>
    <w:r>
      <w:rPr>
        <w:b/>
        <w:bCs/>
        <w:caps/>
        <w:sz w:val="24"/>
        <w:szCs w:val="24"/>
        <w:lang w:val="en-US"/>
      </w:rPr>
      <w:t>IWM</w:t>
    </w:r>
  </w:p>
  <w:p w14:paraId="15D87B39" w14:textId="77777777" w:rsidR="002C7738" w:rsidRPr="003A1BE4" w:rsidRDefault="002C7738" w:rsidP="002C7738">
    <w:pPr>
      <w:pStyle w:val="a3"/>
      <w:spacing w:line="240" w:lineRule="auto"/>
      <w:ind w:firstLine="425"/>
      <w:jc w:val="center"/>
      <w:rPr>
        <w:b/>
        <w:bCs/>
        <w:caps/>
        <w:sz w:val="24"/>
        <w:szCs w:val="24"/>
        <w:lang w:val="en-US"/>
      </w:rPr>
    </w:pPr>
    <w:r w:rsidRPr="003A1BE4">
      <w:rPr>
        <w:b/>
        <w:bCs/>
        <w:caps/>
        <w:sz w:val="24"/>
        <w:szCs w:val="24"/>
        <w:lang w:val="en-US"/>
      </w:rPr>
      <w:t xml:space="preserve"> </w:t>
    </w:r>
  </w:p>
  <w:p w14:paraId="2CFBF5CD" w14:textId="77777777" w:rsidR="002C7738" w:rsidRPr="003A1BE4" w:rsidRDefault="002C7738" w:rsidP="002C7738">
    <w:pPr>
      <w:pStyle w:val="a3"/>
      <w:spacing w:line="240" w:lineRule="auto"/>
      <w:ind w:firstLine="425"/>
      <w:jc w:val="center"/>
      <w:rPr>
        <w:b/>
        <w:bCs/>
        <w:sz w:val="24"/>
        <w:szCs w:val="24"/>
        <w:lang w:val="en-US"/>
      </w:rPr>
    </w:pPr>
    <w:r w:rsidRPr="003A1BE4">
      <w:rPr>
        <w:b/>
        <w:bCs/>
        <w:caps/>
        <w:sz w:val="24"/>
        <w:szCs w:val="24"/>
        <w:lang w:val="en-US"/>
      </w:rPr>
      <w:t>The schedule of studying materials for preparing for the lesson</w:t>
    </w:r>
  </w:p>
  <w:p w14:paraId="19793677" w14:textId="77777777" w:rsidR="002C7738" w:rsidRPr="002C7738" w:rsidRDefault="002C7738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05D"/>
    <w:rsid w:val="00090BB5"/>
    <w:rsid w:val="00090F88"/>
    <w:rsid w:val="0009605D"/>
    <w:rsid w:val="000D711B"/>
    <w:rsid w:val="00116C83"/>
    <w:rsid w:val="002C7738"/>
    <w:rsid w:val="003A1BE4"/>
    <w:rsid w:val="00415AF2"/>
    <w:rsid w:val="004E6AF3"/>
    <w:rsid w:val="006746E2"/>
    <w:rsid w:val="00694CB4"/>
    <w:rsid w:val="0074432F"/>
    <w:rsid w:val="008A619E"/>
    <w:rsid w:val="008A67E0"/>
    <w:rsid w:val="008D7483"/>
    <w:rsid w:val="009366AA"/>
    <w:rsid w:val="00B40890"/>
    <w:rsid w:val="00CD6CE2"/>
    <w:rsid w:val="00D51042"/>
    <w:rsid w:val="00E96594"/>
    <w:rsid w:val="00F6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1AA914"/>
  <w15:docId w15:val="{320FDF08-CD50-4E98-A4B2-901F2F05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05D"/>
    <w:pPr>
      <w:spacing w:line="360" w:lineRule="auto"/>
      <w:ind w:firstLine="426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05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096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77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7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77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7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syrym</dc:creator>
  <cp:lastModifiedBy>Aidana Otynshiyeva</cp:lastModifiedBy>
  <cp:revision>12</cp:revision>
  <dcterms:created xsi:type="dcterms:W3CDTF">2017-11-19T15:27:00Z</dcterms:created>
  <dcterms:modified xsi:type="dcterms:W3CDTF">2024-09-06T01:10:00Z</dcterms:modified>
</cp:coreProperties>
</file>